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BC" w:rsidRPr="00267CFE" w:rsidRDefault="000E6ABC" w:rsidP="000E6ABC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 nr  12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0E6ABC" w:rsidRPr="00267CFE" w:rsidRDefault="000E6ABC" w:rsidP="000E6ABC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0E6ABC" w:rsidRPr="006D48E0" w:rsidRDefault="000E6ABC" w:rsidP="000E6ABC">
      <w:pPr>
        <w:pStyle w:val="Standard"/>
        <w:autoSpaceDE w:val="0"/>
        <w:spacing w:after="120"/>
        <w:jc w:val="center"/>
        <w:rPr>
          <w:rFonts w:ascii="Tahoma" w:hAnsi="Tahoma"/>
          <w:b/>
          <w:bCs/>
          <w:i/>
          <w:iCs/>
          <w:lang w:val="pl-PL"/>
        </w:rPr>
      </w:pPr>
      <w:r w:rsidRPr="006D48E0">
        <w:rPr>
          <w:rFonts w:ascii="Tahoma" w:hAnsi="Tahoma"/>
          <w:b/>
          <w:bCs/>
          <w:i/>
          <w:iCs/>
          <w:lang w:val="pl-PL"/>
        </w:rPr>
        <w:t>- wzór -</w:t>
      </w:r>
    </w:p>
    <w:p w:rsidR="000E6ABC" w:rsidRPr="009F3E9F" w:rsidRDefault="000E6ABC" w:rsidP="000E6ABC">
      <w:pPr>
        <w:pStyle w:val="Nagwek1"/>
        <w:numPr>
          <w:ilvl w:val="0"/>
          <w:numId w:val="0"/>
        </w:numPr>
        <w:jc w:val="center"/>
      </w:pPr>
      <w:r w:rsidRPr="009F3E9F">
        <w:t>KARTA GWARANCYJNA</w:t>
      </w:r>
    </w:p>
    <w:p w:rsidR="000E6ABC" w:rsidRPr="00C358D4" w:rsidRDefault="000E6ABC" w:rsidP="000E6ABC">
      <w:pPr>
        <w:ind w:left="5664"/>
        <w:jc w:val="both"/>
        <w:rPr>
          <w:rFonts w:ascii="Tahoma" w:hAnsi="Tahoma" w:cs="Tahoma"/>
          <w:b/>
          <w:bCs/>
        </w:rPr>
      </w:pPr>
      <w:r w:rsidRPr="00C358D4">
        <w:rPr>
          <w:rFonts w:ascii="Tahoma" w:hAnsi="Tahoma" w:cs="Tahoma"/>
          <w:b/>
          <w:bCs/>
        </w:rPr>
        <w:t xml:space="preserve">Gminny Ośrodek Kultury </w:t>
      </w:r>
      <w:r>
        <w:rPr>
          <w:rFonts w:ascii="Tahoma" w:hAnsi="Tahoma" w:cs="Tahoma"/>
          <w:b/>
          <w:bCs/>
        </w:rPr>
        <w:br/>
      </w:r>
      <w:r w:rsidRPr="00C358D4">
        <w:rPr>
          <w:rFonts w:ascii="Tahoma" w:hAnsi="Tahoma" w:cs="Tahoma"/>
          <w:b/>
          <w:bCs/>
        </w:rPr>
        <w:t>i Rekreacji w Mszanie</w:t>
      </w:r>
    </w:p>
    <w:p w:rsidR="000E6ABC" w:rsidRPr="00C358D4" w:rsidRDefault="000E6ABC" w:rsidP="000E6ABC">
      <w:pPr>
        <w:ind w:left="5664"/>
        <w:jc w:val="both"/>
        <w:rPr>
          <w:rFonts w:ascii="Tahoma" w:hAnsi="Tahoma" w:cs="Tahoma"/>
          <w:b/>
          <w:bCs/>
        </w:rPr>
      </w:pPr>
      <w:r w:rsidRPr="00C358D4">
        <w:rPr>
          <w:rFonts w:ascii="Tahoma" w:hAnsi="Tahoma" w:cs="Tahoma"/>
          <w:b/>
          <w:bCs/>
        </w:rPr>
        <w:t>ul. Mickiewicza 92</w:t>
      </w:r>
    </w:p>
    <w:p w:rsidR="000E6ABC" w:rsidRPr="00C358D4" w:rsidRDefault="000E6ABC" w:rsidP="000E6ABC">
      <w:pPr>
        <w:ind w:left="5664"/>
        <w:jc w:val="both"/>
        <w:rPr>
          <w:rFonts w:ascii="Tahoma" w:hAnsi="Tahoma" w:cs="Tahoma"/>
          <w:b/>
          <w:bCs/>
        </w:rPr>
      </w:pPr>
      <w:r w:rsidRPr="00C358D4">
        <w:rPr>
          <w:rFonts w:ascii="Tahoma" w:hAnsi="Tahoma" w:cs="Tahoma"/>
          <w:b/>
          <w:bCs/>
        </w:rPr>
        <w:t>44-325 Mszana</w:t>
      </w:r>
    </w:p>
    <w:p w:rsidR="000E6ABC" w:rsidRPr="00673462" w:rsidRDefault="000E6ABC" w:rsidP="000E6ABC">
      <w:pPr>
        <w:jc w:val="both"/>
        <w:rPr>
          <w:rFonts w:ascii="Tahoma" w:hAnsi="Tahoma" w:cs="Tahoma"/>
          <w:sz w:val="21"/>
          <w:szCs w:val="21"/>
        </w:rPr>
      </w:pPr>
    </w:p>
    <w:p w:rsidR="000E6ABC" w:rsidRPr="00FB3E6D" w:rsidRDefault="000E6ABC" w:rsidP="000E6ABC">
      <w:pPr>
        <w:jc w:val="both"/>
        <w:rPr>
          <w:rFonts w:ascii="Tahoma" w:hAnsi="Tahoma" w:cs="Tahoma"/>
          <w:b/>
        </w:rPr>
      </w:pPr>
      <w:r w:rsidRPr="00FB3E6D">
        <w:rPr>
          <w:rFonts w:ascii="Tahoma" w:hAnsi="Tahoma" w:cs="Tahoma"/>
        </w:rPr>
        <w:t xml:space="preserve">Dotyczy postępowania prowadzonego w trybie podstawowym na wykonanie zadania p.n. </w:t>
      </w:r>
      <w:r w:rsidRPr="00FB3E6D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</w:t>
      </w:r>
      <w:r>
        <w:rPr>
          <w:rFonts w:ascii="Tahoma" w:hAnsi="Tahoma" w:cs="Tahoma"/>
          <w:b/>
          <w:bCs/>
        </w:rPr>
        <w:t>emont części budynku Gminnego Ośrodka Kultury i Rekreacji w Mszanie</w:t>
      </w:r>
      <w:r w:rsidRPr="00FB3E6D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0E6ABC" w:rsidRPr="00FB3E6D" w:rsidRDefault="000E6ABC" w:rsidP="000E6ABC">
      <w:pPr>
        <w:jc w:val="both"/>
        <w:rPr>
          <w:rFonts w:ascii="Tahoma" w:eastAsia="QuasiTimes-Bold" w:hAnsi="Tahoma" w:cs="Tahoma"/>
          <w:b/>
          <w:bCs/>
        </w:rPr>
      </w:pPr>
      <w:r w:rsidRPr="00FB3E6D">
        <w:rPr>
          <w:rFonts w:ascii="Tahoma" w:hAnsi="Tahoma" w:cs="Tahoma"/>
        </w:rPr>
        <w:t xml:space="preserve">UMOWA NR </w:t>
      </w:r>
      <w:r w:rsidRPr="00FB3E6D">
        <w:rPr>
          <w:rFonts w:ascii="Tahoma" w:eastAsia="QuasiTimes-Bold" w:hAnsi="Tahoma" w:cs="Tahoma"/>
          <w:bCs/>
        </w:rPr>
        <w:t>............................................</w:t>
      </w:r>
    </w:p>
    <w:p w:rsidR="000E6ABC" w:rsidRPr="00FB3E6D" w:rsidRDefault="000E6ABC" w:rsidP="000E6ABC">
      <w:pPr>
        <w:jc w:val="both"/>
        <w:rPr>
          <w:rFonts w:ascii="Tahoma" w:hAnsi="Tahoma" w:cs="Tahoma"/>
          <w:bCs/>
          <w:i/>
          <w:iCs/>
        </w:rPr>
      </w:pPr>
      <w:r w:rsidRPr="00FB3E6D">
        <w:rPr>
          <w:rFonts w:ascii="Tahoma" w:hAnsi="Tahoma" w:cs="Tahoma"/>
          <w:b/>
          <w:bCs/>
        </w:rPr>
        <w:t xml:space="preserve">Gwarantem jest </w:t>
      </w:r>
      <w:r w:rsidRPr="00FB3E6D">
        <w:rPr>
          <w:rFonts w:ascii="Tahoma" w:hAnsi="Tahoma" w:cs="Tahoma"/>
          <w:bCs/>
          <w:i/>
        </w:rPr>
        <w:t>[</w:t>
      </w:r>
      <w:r w:rsidRPr="00FB3E6D">
        <w:rPr>
          <w:rFonts w:ascii="Tahoma" w:hAnsi="Tahoma" w:cs="Tahoma"/>
          <w:bCs/>
          <w:i/>
          <w:iCs/>
        </w:rPr>
        <w:t>nazwa  i adres wykonawcy] ........................................................................</w:t>
      </w:r>
    </w:p>
    <w:p w:rsidR="000E6ABC" w:rsidRPr="00FB3E6D" w:rsidRDefault="000E6ABC" w:rsidP="000E6ABC">
      <w:pPr>
        <w:jc w:val="both"/>
        <w:rPr>
          <w:rFonts w:ascii="Tahoma" w:hAnsi="Tahoma" w:cs="Tahoma"/>
          <w:bCs/>
          <w:i/>
          <w:iCs/>
        </w:rPr>
      </w:pPr>
      <w:r w:rsidRPr="00FB3E6D">
        <w:rPr>
          <w:rFonts w:ascii="Tahoma" w:hAnsi="Tahoma" w:cs="Tahoma"/>
          <w:bCs/>
          <w:i/>
          <w:iCs/>
        </w:rPr>
        <w:t>..............................................................................................................................................</w:t>
      </w:r>
    </w:p>
    <w:p w:rsidR="000E6ABC" w:rsidRPr="00FB3E6D" w:rsidRDefault="000E6ABC" w:rsidP="000E6ABC">
      <w:pPr>
        <w:jc w:val="both"/>
        <w:rPr>
          <w:rFonts w:ascii="Tahoma" w:hAnsi="Tahoma" w:cs="Tahoma"/>
          <w:b/>
          <w:bCs/>
          <w:i/>
          <w:iCs/>
        </w:rPr>
      </w:pPr>
    </w:p>
    <w:p w:rsidR="000E6ABC" w:rsidRPr="00FB3E6D" w:rsidRDefault="000E6ABC" w:rsidP="000E6ABC">
      <w:pPr>
        <w:jc w:val="both"/>
        <w:rPr>
          <w:rFonts w:ascii="Tahoma" w:hAnsi="Tahoma" w:cs="Tahoma"/>
          <w:b/>
          <w:bCs/>
        </w:rPr>
      </w:pPr>
      <w:r w:rsidRPr="00FB3E6D">
        <w:rPr>
          <w:rFonts w:ascii="Tahoma" w:hAnsi="Tahoma" w:cs="Tahoma"/>
        </w:rPr>
        <w:t xml:space="preserve">Uprawnionym z tytułu gwarancji jest </w:t>
      </w:r>
      <w:r w:rsidRPr="00FB3E6D">
        <w:rPr>
          <w:rFonts w:ascii="Tahoma" w:hAnsi="Tahoma" w:cs="Tahoma"/>
          <w:b/>
          <w:bCs/>
        </w:rPr>
        <w:t>Gmin</w:t>
      </w:r>
      <w:r>
        <w:rPr>
          <w:rFonts w:ascii="Tahoma" w:hAnsi="Tahoma" w:cs="Tahoma"/>
          <w:b/>
          <w:bCs/>
        </w:rPr>
        <w:t>ny Ośrodek Kultury i Rekreacji w Mszanie</w:t>
      </w:r>
      <w:r w:rsidRPr="00FB3E6D">
        <w:rPr>
          <w:rFonts w:ascii="Tahoma" w:hAnsi="Tahoma" w:cs="Tahoma"/>
          <w:b/>
          <w:bCs/>
        </w:rPr>
        <w:t xml:space="preserve">, ul. </w:t>
      </w:r>
      <w:r>
        <w:rPr>
          <w:rFonts w:ascii="Tahoma" w:hAnsi="Tahoma" w:cs="Tahoma"/>
          <w:b/>
          <w:bCs/>
        </w:rPr>
        <w:t>Mickiewicza 92</w:t>
      </w:r>
      <w:r w:rsidRPr="00FB3E6D">
        <w:rPr>
          <w:rFonts w:ascii="Tahoma" w:hAnsi="Tahoma" w:cs="Tahoma"/>
          <w:b/>
          <w:bCs/>
        </w:rPr>
        <w:t>, 44-325 Mszana</w:t>
      </w:r>
    </w:p>
    <w:p w:rsidR="000E6ABC" w:rsidRPr="00FB3E6D" w:rsidRDefault="000E6ABC" w:rsidP="000E6ABC">
      <w:pPr>
        <w:jc w:val="both"/>
        <w:rPr>
          <w:rFonts w:ascii="Tahoma" w:hAnsi="Tahoma" w:cs="Tahoma"/>
          <w:b/>
          <w:bCs/>
          <w:i/>
          <w:iCs/>
        </w:rPr>
      </w:pPr>
    </w:p>
    <w:p w:rsidR="000E6ABC" w:rsidRPr="00FB3E6D" w:rsidRDefault="000E6ABC" w:rsidP="000E6ABC">
      <w:pPr>
        <w:pStyle w:val="Nagwek6"/>
      </w:pPr>
      <w:r w:rsidRPr="00FB3E6D">
        <w:t>Przedmiot i termin gwarancji</w:t>
      </w:r>
    </w:p>
    <w:p w:rsidR="000E6ABC" w:rsidRPr="00FB3E6D" w:rsidRDefault="000E6ABC" w:rsidP="000E6ABC">
      <w:pPr>
        <w:pStyle w:val="Nagwek6"/>
      </w:pPr>
      <w:r w:rsidRPr="00FB3E6D">
        <w:t>§1</w:t>
      </w:r>
    </w:p>
    <w:p w:rsidR="000E6ABC" w:rsidRPr="00FB3E6D" w:rsidRDefault="000E6ABC" w:rsidP="000E6ABC">
      <w:pPr>
        <w:jc w:val="both"/>
        <w:rPr>
          <w:rFonts w:ascii="Tahoma" w:hAnsi="Tahoma" w:cs="Tahoma"/>
        </w:rPr>
      </w:pPr>
      <w:r w:rsidRPr="00FB3E6D">
        <w:rPr>
          <w:rFonts w:ascii="Tahoma" w:hAnsi="Tahoma" w:cs="Tahoma"/>
        </w:rPr>
        <w:t xml:space="preserve">Niniejsza gwarancja obejmuje całość robót wykonanych zgodnie z dokumentacją dotyczącą przedmiotu zamówienia pn.: </w:t>
      </w:r>
      <w:r w:rsidRPr="00FB3E6D">
        <w:rPr>
          <w:rFonts w:ascii="Tahoma" w:eastAsia="Lucida Sans Unicode" w:hAnsi="Tahoma" w:cs="Tahoma"/>
          <w:bCs/>
          <w:kern w:val="3"/>
          <w:lang w:eastAsia="zh-CN"/>
        </w:rPr>
        <w:t>„</w:t>
      </w:r>
      <w:r>
        <w:rPr>
          <w:rFonts w:ascii="Tahoma" w:hAnsi="Tahoma" w:cs="Tahoma"/>
          <w:bCs/>
        </w:rPr>
        <w:t>Remont części budynku Gminnego Ośrodka Kultury i Rekreacji w Mszanie</w:t>
      </w:r>
      <w:r w:rsidRPr="00FB3E6D">
        <w:rPr>
          <w:rFonts w:ascii="Tahoma" w:eastAsia="Lucida Sans Unicode" w:hAnsi="Tahoma" w:cs="Tahoma"/>
          <w:bCs/>
          <w:kern w:val="3"/>
          <w:lang w:eastAsia="zh-CN"/>
        </w:rPr>
        <w:t>”</w:t>
      </w:r>
    </w:p>
    <w:p w:rsidR="000E6ABC" w:rsidRPr="00FB3E6D" w:rsidRDefault="000E6ABC" w:rsidP="000E6A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zawartej umowie.</w:t>
      </w:r>
    </w:p>
    <w:p w:rsidR="000E6ABC" w:rsidRPr="00FB3E6D" w:rsidRDefault="000E6ABC" w:rsidP="000E6A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Data dokonanego odbioru końcowego ............................</w:t>
      </w:r>
    </w:p>
    <w:p w:rsidR="000E6ABC" w:rsidRPr="00FB3E6D" w:rsidRDefault="000E6ABC" w:rsidP="000E6A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 xml:space="preserve">Termin gwarancji na wykonane roboty budowlane wynosi </w:t>
      </w:r>
      <w:r w:rsidRPr="00FB3E6D">
        <w:rPr>
          <w:rFonts w:ascii="Tahoma" w:hAnsi="Tahoma" w:cs="Tahoma"/>
          <w:b/>
          <w:sz w:val="20"/>
          <w:szCs w:val="20"/>
        </w:rPr>
        <w:t>........ miesięcy</w:t>
      </w:r>
      <w:r w:rsidRPr="00FB3E6D">
        <w:rPr>
          <w:rFonts w:ascii="Tahoma" w:hAnsi="Tahoma" w:cs="Tahoma"/>
          <w:sz w:val="20"/>
          <w:szCs w:val="20"/>
        </w:rPr>
        <w:t xml:space="preserve"> od daty podpisania protokołu odbioru końcowego przedmiotu umowy wolnego od wad i usterek, zadania wykonanego w całości.</w:t>
      </w:r>
    </w:p>
    <w:p w:rsidR="000E6ABC" w:rsidRPr="00FB3E6D" w:rsidRDefault="000E6ABC" w:rsidP="000E6AB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Ilekroć w niniejszej Karcie Gwarancyjnej jest mowa o wadzie, należy przez to rozumieć  wadę fizyczną, o której mowa w art. 556 §1 k.c.</w:t>
      </w:r>
    </w:p>
    <w:p w:rsidR="000E6ABC" w:rsidRPr="00FB3E6D" w:rsidRDefault="000E6ABC" w:rsidP="000E6ABC">
      <w:pPr>
        <w:jc w:val="both"/>
        <w:rPr>
          <w:rFonts w:ascii="Tahoma" w:hAnsi="Tahoma" w:cs="Tahoma"/>
          <w:b/>
          <w:bCs/>
          <w:i/>
          <w:iCs/>
        </w:rPr>
      </w:pPr>
    </w:p>
    <w:p w:rsidR="000E6ABC" w:rsidRPr="00FB3E6D" w:rsidRDefault="000E6ABC" w:rsidP="000E6ABC">
      <w:pPr>
        <w:pStyle w:val="Nagwek6"/>
      </w:pPr>
      <w:r w:rsidRPr="00FB3E6D">
        <w:t>Obowiązki i uprawnienia stron</w:t>
      </w:r>
    </w:p>
    <w:p w:rsidR="000E6ABC" w:rsidRPr="00FB3E6D" w:rsidRDefault="000E6ABC" w:rsidP="000E6ABC">
      <w:pPr>
        <w:pStyle w:val="Nagwek6"/>
      </w:pPr>
      <w:r w:rsidRPr="00FB3E6D">
        <w:t>§2</w:t>
      </w:r>
    </w:p>
    <w:p w:rsidR="000E6ABC" w:rsidRPr="00FB3E6D" w:rsidRDefault="000E6ABC" w:rsidP="000E6A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 przypadku ujawnienia jakiejkolwiek wady bądź usterki w przedmiocie Umowy w okresie obowiązywania niniejszej gwarancji, Zamawiający jest uprawniony do:</w:t>
      </w:r>
    </w:p>
    <w:p w:rsidR="000E6ABC" w:rsidRPr="00FB3E6D" w:rsidRDefault="000E6ABC" w:rsidP="000E6A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:rsidR="000E6ABC" w:rsidRPr="00FB3E6D" w:rsidRDefault="000E6ABC" w:rsidP="000E6A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wskazania trybu usunięcia/wymiany wady/usterki rzeczy na wolną od wad/usterek;</w:t>
      </w:r>
    </w:p>
    <w:p w:rsidR="000E6ABC" w:rsidRPr="00FB3E6D" w:rsidRDefault="000E6ABC" w:rsidP="000E6A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żądania od Gwaranta odszkodowania (obejmującego zarówno poniesione straty, jak i utracone korzyści), jakiej doznał Zamawiający lub osoby trzecie na skutek wystąpienia wad lub usterek;</w:t>
      </w:r>
    </w:p>
    <w:p w:rsidR="000E6ABC" w:rsidRPr="00FB3E6D" w:rsidRDefault="000E6ABC" w:rsidP="000E6A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 xml:space="preserve">żądania od Gwaranta kary umownej za nieterminowe usuniecie wad/usterek rzeczy na wolną od wad/usterek w wysokości </w:t>
      </w:r>
      <w:r>
        <w:rPr>
          <w:rFonts w:ascii="Tahoma" w:hAnsi="Tahoma" w:cs="Tahoma"/>
          <w:sz w:val="20"/>
          <w:szCs w:val="20"/>
        </w:rPr>
        <w:t>500,00 zł</w:t>
      </w:r>
      <w:r w:rsidRPr="00FB3E6D">
        <w:rPr>
          <w:rFonts w:ascii="Tahoma" w:hAnsi="Tahoma" w:cs="Tahoma"/>
          <w:sz w:val="20"/>
          <w:szCs w:val="20"/>
        </w:rPr>
        <w:t xml:space="preserve"> za każdy rozpoczęty dzień zwłoki;</w:t>
      </w:r>
    </w:p>
    <w:p w:rsidR="000E6ABC" w:rsidRPr="00FB3E6D" w:rsidRDefault="000E6ABC" w:rsidP="000E6AB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żądania od Gwaranta odszkodowania za nieterminowe usunięcie wad/usterek rzeczy na wolne od wad/usterek w wysokości przewyższającej kwotę kary umownej, o której mowa w pkt. 4 na zasadach określonych w Kodeksie Cywilnym.</w:t>
      </w:r>
    </w:p>
    <w:p w:rsidR="000E6ABC" w:rsidRPr="00FB3E6D" w:rsidRDefault="000E6ABC" w:rsidP="000E6A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 przypadku wystąpienia jakiejkolwiek wady lub usterki w przedmiocie Umowy Gwarant jest zobowiązany do:</w:t>
      </w:r>
    </w:p>
    <w:p w:rsidR="000E6ABC" w:rsidRPr="00FB3E6D" w:rsidRDefault="000E6ABC" w:rsidP="000E6AB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:rsidR="000E6ABC" w:rsidRPr="00FB3E6D" w:rsidRDefault="000E6ABC" w:rsidP="000E6AB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terminowego spełnienia żądania Zamawiającego dotyczącego wymiany rzeczy na wolną od wad/usterek;</w:t>
      </w:r>
    </w:p>
    <w:p w:rsidR="000E6ABC" w:rsidRPr="00FB3E6D" w:rsidRDefault="000E6ABC" w:rsidP="000E6AB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zapłaty odszkodowania, o którym mowa w ust. 1 pkt. 3;</w:t>
      </w:r>
    </w:p>
    <w:p w:rsidR="000E6ABC" w:rsidRPr="00FB3E6D" w:rsidRDefault="000E6ABC" w:rsidP="000E6AB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lastRenderedPageBreak/>
        <w:t>zapłaty kary umownej, o której mowa w ust. 1 pkt. 4;</w:t>
      </w:r>
    </w:p>
    <w:p w:rsidR="000E6ABC" w:rsidRPr="00FB3E6D" w:rsidRDefault="000E6ABC" w:rsidP="000E6AB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zapłaty odszkodowania, o którym mowa w ust. 1 pkt. 5.</w:t>
      </w:r>
    </w:p>
    <w:p w:rsidR="000E6ABC" w:rsidRPr="00FB3E6D" w:rsidRDefault="000E6ABC" w:rsidP="000E6AB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Ilekroć w dalszych postanowieniach jest mowa o „usunięciu wady lub usterki" należy przez to rozumieć również wymianę rzeczy wchodzących w zakres przedmiotu Umowy na wolna od wad lub usterek.</w:t>
      </w:r>
    </w:p>
    <w:p w:rsidR="000E6ABC" w:rsidRPr="00FB3E6D" w:rsidRDefault="000E6ABC" w:rsidP="000E6ABC">
      <w:pPr>
        <w:jc w:val="both"/>
        <w:rPr>
          <w:rFonts w:ascii="Tahoma" w:hAnsi="Tahoma" w:cs="Tahoma"/>
          <w:b/>
          <w:bCs/>
          <w:i/>
          <w:iCs/>
        </w:rPr>
      </w:pPr>
    </w:p>
    <w:p w:rsidR="000E6ABC" w:rsidRPr="00FB3E6D" w:rsidRDefault="000E6ABC" w:rsidP="000E6ABC">
      <w:pPr>
        <w:pStyle w:val="Nagwek6"/>
      </w:pPr>
      <w:r w:rsidRPr="00FB3E6D">
        <w:t>Przeglądy gwarancyjne</w:t>
      </w:r>
    </w:p>
    <w:p w:rsidR="000E6ABC" w:rsidRPr="00FB3E6D" w:rsidRDefault="000E6ABC" w:rsidP="000E6ABC">
      <w:pPr>
        <w:pStyle w:val="Nagwek6"/>
      </w:pPr>
      <w:r w:rsidRPr="00FB3E6D">
        <w:t>§ 3</w:t>
      </w:r>
    </w:p>
    <w:p w:rsidR="000E6ABC" w:rsidRPr="00FB3E6D" w:rsidRDefault="000E6ABC" w:rsidP="000E6A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 xml:space="preserve">Uprawnionemu z tytułu gwarancji przysługuje, w razie konieczności, prawo zwołania komisyjnego przeglądy w okresie obowiązywania niniejszej gwarancji. </w:t>
      </w:r>
    </w:p>
    <w:p w:rsidR="000E6ABC" w:rsidRPr="00FB3E6D" w:rsidRDefault="000E6ABC" w:rsidP="000E6A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Datę, godzinę i miejsce dokonania przeglądów wyznacza Zamawiający, zawiadamiając o nich Gwaranta na piśmie (listem poleconym z potwierdzeniem odbioru), z co najmniej 7 dniowym wyprzedzeniem.</w:t>
      </w:r>
    </w:p>
    <w:p w:rsidR="000E6ABC" w:rsidRPr="00FB3E6D" w:rsidRDefault="000E6ABC" w:rsidP="000E6A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 skład komisji przeglądowej będą wchodziły co najmniej 2 osoby wyznaczone przez Zamawiającego oraz co najmniej 1 osoba wyznaczona przez Gwaranta.</w:t>
      </w:r>
    </w:p>
    <w:p w:rsidR="000E6ABC" w:rsidRPr="00FB3E6D" w:rsidRDefault="000E6ABC" w:rsidP="000E6A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:rsidR="000E6ABC" w:rsidRPr="00FB3E6D" w:rsidRDefault="000E6ABC" w:rsidP="000E6A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Z każdego przeglądu sporządza się szczegółowy Protokół Przeglądu, w co najmniej dwóch egzemplarzach, po jednym dla Zamawiającego i dla Gwaranta. W przypadku nieobecności przedstawiciela Gwaranta, Zamawiający niezwłocznie przesyła Gwarantowi jeden egzemplarz Protokołu Przeglądu.</w:t>
      </w:r>
    </w:p>
    <w:p w:rsidR="000E6ABC" w:rsidRPr="00FB3E6D" w:rsidRDefault="000E6ABC" w:rsidP="000E6AB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Udział przedstawiciela Wykonawcy w zwołanych przeglądach w okresie gwarancji odbywa się w ramach otrzymanego wynagrodzenia za realizację przedmiotu zamówienia.</w:t>
      </w:r>
    </w:p>
    <w:p w:rsidR="000E6ABC" w:rsidRPr="00FB3E6D" w:rsidRDefault="000E6ABC" w:rsidP="000E6ABC">
      <w:pPr>
        <w:jc w:val="both"/>
        <w:rPr>
          <w:rFonts w:ascii="Tahoma" w:hAnsi="Tahoma" w:cs="Tahoma"/>
          <w:b/>
          <w:bCs/>
          <w:i/>
          <w:iCs/>
        </w:rPr>
      </w:pPr>
    </w:p>
    <w:p w:rsidR="000E6ABC" w:rsidRPr="00FB3E6D" w:rsidRDefault="000E6ABC" w:rsidP="000E6ABC">
      <w:pPr>
        <w:pStyle w:val="Nagwek6"/>
      </w:pPr>
      <w:r w:rsidRPr="00FB3E6D">
        <w:t>Wezwanie do usunięcia wad/usterek</w:t>
      </w:r>
    </w:p>
    <w:p w:rsidR="000E6ABC" w:rsidRPr="00FB3E6D" w:rsidRDefault="000E6ABC" w:rsidP="000E6ABC">
      <w:pPr>
        <w:pStyle w:val="Nagwek6"/>
      </w:pPr>
      <w:r w:rsidRPr="00FB3E6D">
        <w:t>§ 4</w:t>
      </w:r>
    </w:p>
    <w:p w:rsidR="000E6ABC" w:rsidRPr="00FB3E6D" w:rsidRDefault="000E6ABC" w:rsidP="000E6ABC">
      <w:pPr>
        <w:ind w:left="180"/>
        <w:jc w:val="both"/>
        <w:rPr>
          <w:rFonts w:ascii="Tahoma" w:hAnsi="Tahoma" w:cs="Tahoma"/>
        </w:rPr>
      </w:pPr>
      <w:r w:rsidRPr="00FB3E6D">
        <w:rPr>
          <w:rFonts w:ascii="Tahoma" w:hAnsi="Tahoma" w:cs="Tahoma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:rsidR="000E6ABC" w:rsidRPr="00FB3E6D" w:rsidRDefault="000E6ABC" w:rsidP="000E6AB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Zwykłym, o którym mowa w § 5 ust. 1, lub</w:t>
      </w:r>
    </w:p>
    <w:p w:rsidR="000E6ABC" w:rsidRPr="00FB3E6D" w:rsidRDefault="000E6ABC" w:rsidP="000E6AB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Awaryjnym, o którym mowa w § 5 ust. 3.</w:t>
      </w:r>
    </w:p>
    <w:p w:rsidR="000E6ABC" w:rsidRPr="00FB3E6D" w:rsidRDefault="000E6ABC" w:rsidP="000E6ABC">
      <w:pPr>
        <w:jc w:val="center"/>
        <w:rPr>
          <w:rFonts w:ascii="Tahoma" w:hAnsi="Tahoma" w:cs="Tahoma"/>
          <w:b/>
          <w:bCs/>
          <w:i/>
          <w:iCs/>
        </w:rPr>
      </w:pPr>
    </w:p>
    <w:p w:rsidR="000E6ABC" w:rsidRPr="00FB3E6D" w:rsidRDefault="000E6ABC" w:rsidP="000E6ABC">
      <w:pPr>
        <w:pStyle w:val="Nagwek6"/>
      </w:pPr>
      <w:r w:rsidRPr="00FB3E6D">
        <w:t>Tryby usuwania wad/usterek</w:t>
      </w:r>
    </w:p>
    <w:p w:rsidR="000E6ABC" w:rsidRPr="00FB3E6D" w:rsidRDefault="000E6ABC" w:rsidP="000E6ABC">
      <w:pPr>
        <w:pStyle w:val="Nagwek6"/>
      </w:pPr>
      <w:r w:rsidRPr="00FB3E6D">
        <w:t>§ 5</w:t>
      </w:r>
    </w:p>
    <w:p w:rsidR="000E6ABC" w:rsidRPr="00FB3E6D" w:rsidRDefault="000E6ABC" w:rsidP="000E6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:rsidR="000E6ABC" w:rsidRPr="00FB3E6D" w:rsidRDefault="000E6ABC" w:rsidP="000E6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Usunięcie wad i usterek uważa się za skuteczne z chwilą podpisania przez obie strony Protokołu odbioru wykonanych prac.</w:t>
      </w:r>
    </w:p>
    <w:p w:rsidR="000E6ABC" w:rsidRPr="00FB3E6D" w:rsidRDefault="000E6ABC" w:rsidP="000E6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Wykonawca zostanie powiadomiony o takiej awarii w ciągu 24 godzin od jej wystąpienia (tryb awaryjny).</w:t>
      </w:r>
    </w:p>
    <w:p w:rsidR="000E6ABC" w:rsidRPr="00FB3E6D" w:rsidRDefault="000E6ABC" w:rsidP="000E6AB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Strony mogą ustanowić osobne porozumienie o usuwaniu wad/usterek w trybie awaryjnym przez służby Użytkownika na koszt Wykonawcy.</w:t>
      </w:r>
    </w:p>
    <w:p w:rsidR="000E6ABC" w:rsidRPr="00FB3E6D" w:rsidRDefault="000E6ABC" w:rsidP="000E6ABC">
      <w:pPr>
        <w:pStyle w:val="Akapitzlist"/>
        <w:autoSpaceDE w:val="0"/>
        <w:adjustRightInd w:val="0"/>
        <w:ind w:left="567"/>
        <w:jc w:val="both"/>
        <w:rPr>
          <w:rFonts w:ascii="Tahoma" w:hAnsi="Tahoma" w:cs="Tahoma"/>
          <w:sz w:val="20"/>
          <w:szCs w:val="20"/>
        </w:rPr>
      </w:pPr>
    </w:p>
    <w:p w:rsidR="000E6ABC" w:rsidRPr="00FB3E6D" w:rsidRDefault="000E6ABC" w:rsidP="000E6ABC">
      <w:pPr>
        <w:pStyle w:val="Nagwek6"/>
      </w:pPr>
      <w:r w:rsidRPr="00FB3E6D">
        <w:t>Komunikacja</w:t>
      </w:r>
    </w:p>
    <w:p w:rsidR="000E6ABC" w:rsidRPr="00FB3E6D" w:rsidRDefault="000E6ABC" w:rsidP="000E6ABC">
      <w:pPr>
        <w:pStyle w:val="Nagwek6"/>
      </w:pPr>
      <w:r w:rsidRPr="00FB3E6D">
        <w:t>§ 6</w:t>
      </w:r>
    </w:p>
    <w:p w:rsidR="000E6ABC" w:rsidRPr="00FB3E6D" w:rsidRDefault="000E6ABC" w:rsidP="000E6A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Wszelka komunikacja pomiędzy stronami wymaga zachowania formy pisemnej.</w:t>
      </w:r>
    </w:p>
    <w:p w:rsidR="000E6ABC" w:rsidRPr="00FB3E6D" w:rsidRDefault="000E6ABC" w:rsidP="000E6A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:rsidR="000E6ABC" w:rsidRPr="00FB3E6D" w:rsidRDefault="000E6ABC" w:rsidP="000E6A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Wszelkie pisma skierowane do Gwaranta należy wysyłać na adres: ……………………</w:t>
      </w:r>
    </w:p>
    <w:p w:rsidR="000E6ABC" w:rsidRPr="00FB3E6D" w:rsidRDefault="000E6ABC" w:rsidP="000E6A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b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 xml:space="preserve">Wszelkie pisma skierowane do Zamawiającego należy wysyłać na adres: </w:t>
      </w:r>
    </w:p>
    <w:p w:rsidR="000E6ABC" w:rsidRPr="00C358D4" w:rsidRDefault="000E6ABC" w:rsidP="000E6ABC">
      <w:pPr>
        <w:ind w:left="500" w:firstLine="100"/>
        <w:jc w:val="both"/>
        <w:rPr>
          <w:rFonts w:ascii="Tahoma" w:hAnsi="Tahoma" w:cs="Tahoma"/>
          <w:b/>
          <w:bCs/>
        </w:rPr>
      </w:pPr>
      <w:r w:rsidRPr="00C358D4">
        <w:rPr>
          <w:rFonts w:ascii="Tahoma" w:hAnsi="Tahoma" w:cs="Tahoma"/>
          <w:b/>
          <w:bCs/>
        </w:rPr>
        <w:t>Gminny Ośrodek Kultury i Rekreacji w Mszanie, ul. Mickiewicza 92, 44-325 Mszana</w:t>
      </w:r>
    </w:p>
    <w:p w:rsidR="000E6ABC" w:rsidRPr="00FB3E6D" w:rsidRDefault="000E6ABC" w:rsidP="000E6A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:rsidR="000E6ABC" w:rsidRPr="00FB3E6D" w:rsidRDefault="000E6ABC" w:rsidP="000E6AB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Gwarant jest obowiązany w terminie 7 dni od daty złożenia wniosku o upadłość lub likwidację powiadomić na piśmie o tym fakcie Zamawiającego.</w:t>
      </w:r>
    </w:p>
    <w:p w:rsidR="000E6ABC" w:rsidRPr="00FB3E6D" w:rsidRDefault="000E6ABC" w:rsidP="000E6ABC">
      <w:pPr>
        <w:pStyle w:val="Akapitzlist"/>
        <w:autoSpaceDE w:val="0"/>
        <w:adjustRightInd w:val="0"/>
        <w:ind w:left="567"/>
        <w:jc w:val="both"/>
        <w:rPr>
          <w:rFonts w:ascii="Tahoma" w:hAnsi="Tahoma" w:cs="Tahoma"/>
          <w:sz w:val="20"/>
          <w:szCs w:val="20"/>
        </w:rPr>
      </w:pPr>
    </w:p>
    <w:p w:rsidR="000E6ABC" w:rsidRPr="00FB3E6D" w:rsidRDefault="000E6ABC" w:rsidP="000E6ABC">
      <w:pPr>
        <w:pStyle w:val="Nagwek6"/>
      </w:pPr>
      <w:r w:rsidRPr="00FB3E6D">
        <w:t>Postanowienia końcowe</w:t>
      </w:r>
    </w:p>
    <w:p w:rsidR="000E6ABC" w:rsidRPr="00FB3E6D" w:rsidRDefault="000E6ABC" w:rsidP="000E6ABC">
      <w:pPr>
        <w:pStyle w:val="Nagwek6"/>
      </w:pPr>
      <w:r w:rsidRPr="00FB3E6D">
        <w:t>§ 7</w:t>
      </w:r>
    </w:p>
    <w:p w:rsidR="000E6ABC" w:rsidRPr="00FB3E6D" w:rsidRDefault="000E6ABC" w:rsidP="000E6AB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 sprawach nieuregulowanych zastosowanie maja odpowiednie przepisy prawa polskiego, w szczególności kodeksu cywilnego oraz ustawy z dnia 11 września 2019 r. Prawo zamówień publicznych (</w:t>
      </w:r>
      <w:proofErr w:type="spellStart"/>
      <w:r w:rsidRPr="00FB3E6D">
        <w:rPr>
          <w:rFonts w:ascii="Tahoma" w:hAnsi="Tahoma" w:cs="Tahoma"/>
          <w:sz w:val="20"/>
          <w:szCs w:val="20"/>
        </w:rPr>
        <w:t>t.j</w:t>
      </w:r>
      <w:proofErr w:type="spellEnd"/>
      <w:r w:rsidRPr="00FB3E6D">
        <w:rPr>
          <w:rFonts w:ascii="Tahoma" w:hAnsi="Tahoma" w:cs="Tahoma"/>
          <w:sz w:val="20"/>
          <w:szCs w:val="20"/>
        </w:rPr>
        <w:t xml:space="preserve">. Dz. U. z 2019r. poz. 2019 z </w:t>
      </w:r>
      <w:proofErr w:type="spellStart"/>
      <w:r w:rsidRPr="00FB3E6D">
        <w:rPr>
          <w:rFonts w:ascii="Tahoma" w:hAnsi="Tahoma" w:cs="Tahoma"/>
          <w:sz w:val="20"/>
          <w:szCs w:val="20"/>
        </w:rPr>
        <w:t>późn</w:t>
      </w:r>
      <w:proofErr w:type="spellEnd"/>
      <w:r w:rsidRPr="00FB3E6D">
        <w:rPr>
          <w:rFonts w:ascii="Tahoma" w:hAnsi="Tahoma" w:cs="Tahoma"/>
          <w:sz w:val="20"/>
          <w:szCs w:val="20"/>
        </w:rPr>
        <w:t>. zm.)</w:t>
      </w:r>
    </w:p>
    <w:p w:rsidR="000E6ABC" w:rsidRPr="00FB3E6D" w:rsidRDefault="000E6ABC" w:rsidP="000E6AB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:rsidR="000E6ABC" w:rsidRPr="00FB3E6D" w:rsidRDefault="000E6ABC" w:rsidP="000E6AB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Wszelkie zmiany niniejszej Karty Gwarancyjnej wymagają formy pisemnej pod rygorem nieważności.</w:t>
      </w:r>
    </w:p>
    <w:p w:rsidR="000E6ABC" w:rsidRPr="00FB3E6D" w:rsidRDefault="000E6ABC" w:rsidP="000E6AB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ahoma" w:hAnsi="Tahoma" w:cs="Tahoma"/>
          <w:sz w:val="20"/>
          <w:szCs w:val="20"/>
        </w:rPr>
      </w:pPr>
      <w:r w:rsidRPr="00FB3E6D">
        <w:rPr>
          <w:rFonts w:ascii="Tahoma" w:hAnsi="Tahoma" w:cs="Tahoma"/>
          <w:sz w:val="20"/>
          <w:szCs w:val="20"/>
        </w:rPr>
        <w:t>Niniejszą Kartę Gwarancyjną sporządzono w dwóch egzemplarzach na prawach oryginału, po jednym dla każdej ze Stron.</w:t>
      </w:r>
    </w:p>
    <w:p w:rsidR="000E6ABC" w:rsidRPr="00FB3E6D" w:rsidRDefault="000E6ABC" w:rsidP="000E6ABC">
      <w:pPr>
        <w:ind w:left="3540"/>
        <w:jc w:val="center"/>
        <w:rPr>
          <w:rFonts w:ascii="Tahoma" w:hAnsi="Tahoma" w:cs="Tahoma"/>
          <w:color w:val="FF0000"/>
        </w:rPr>
      </w:pPr>
    </w:p>
    <w:p w:rsidR="000E6ABC" w:rsidRPr="00FB3E6D" w:rsidRDefault="000E6ABC" w:rsidP="000E6ABC">
      <w:pPr>
        <w:spacing w:after="240"/>
        <w:ind w:left="3540"/>
        <w:jc w:val="center"/>
        <w:rPr>
          <w:rFonts w:ascii="Tahoma" w:hAnsi="Tahoma" w:cs="Tahoma"/>
        </w:rPr>
      </w:pPr>
      <w:r w:rsidRPr="00FB3E6D">
        <w:rPr>
          <w:rFonts w:ascii="Tahoma" w:hAnsi="Tahoma" w:cs="Tahoma"/>
        </w:rPr>
        <w:t xml:space="preserve">WYKONAWCA: </w:t>
      </w:r>
    </w:p>
    <w:p w:rsidR="000E6ABC" w:rsidRPr="00FB3E6D" w:rsidRDefault="000E6ABC" w:rsidP="000E6ABC">
      <w:pPr>
        <w:ind w:left="3540"/>
        <w:jc w:val="center"/>
        <w:rPr>
          <w:rFonts w:ascii="Tahoma" w:hAnsi="Tahoma" w:cs="Tahoma"/>
        </w:rPr>
      </w:pPr>
      <w:r w:rsidRPr="00FB3E6D">
        <w:rPr>
          <w:rFonts w:ascii="Tahoma" w:hAnsi="Tahoma" w:cs="Tahoma"/>
        </w:rPr>
        <w:t>.........................................................................</w:t>
      </w:r>
    </w:p>
    <w:p w:rsidR="000E6ABC" w:rsidRPr="00FB3E6D" w:rsidRDefault="000E6ABC" w:rsidP="000E6ABC">
      <w:pPr>
        <w:spacing w:after="240"/>
        <w:ind w:left="3900"/>
        <w:jc w:val="center"/>
        <w:rPr>
          <w:rFonts w:ascii="Tahoma" w:hAnsi="Tahoma" w:cs="Tahoma"/>
        </w:rPr>
      </w:pPr>
      <w:r w:rsidRPr="00FB3E6D">
        <w:rPr>
          <w:rFonts w:ascii="Tahoma" w:hAnsi="Tahoma" w:cs="Tahoma"/>
        </w:rPr>
        <w:t xml:space="preserve">[podpisy osób upoważnionych] </w:t>
      </w:r>
    </w:p>
    <w:p w:rsidR="000E6ABC" w:rsidRPr="00FB3E6D" w:rsidRDefault="000E6ABC" w:rsidP="000E6ABC">
      <w:pPr>
        <w:jc w:val="both"/>
        <w:rPr>
          <w:rFonts w:ascii="Tahoma" w:hAnsi="Tahoma" w:cs="Tahoma"/>
        </w:rPr>
      </w:pPr>
      <w:r w:rsidRPr="00FB3E6D">
        <w:rPr>
          <w:rFonts w:ascii="Tahoma" w:hAnsi="Tahoma" w:cs="Tahoma"/>
        </w:rPr>
        <w:t>..........................................   ...............................</w:t>
      </w:r>
    </w:p>
    <w:p w:rsidR="000E6ABC" w:rsidRPr="002023D2" w:rsidRDefault="000E6ABC" w:rsidP="000E6ABC">
      <w:pPr>
        <w:ind w:firstLine="708"/>
        <w:jc w:val="both"/>
        <w:rPr>
          <w:rFonts w:ascii="Tahoma" w:hAnsi="Tahoma" w:cs="Tahoma"/>
          <w:b/>
        </w:rPr>
      </w:pPr>
      <w:r w:rsidRPr="00FB3E6D">
        <w:rPr>
          <w:rFonts w:ascii="Tahoma" w:hAnsi="Tahoma" w:cs="Tahoma"/>
        </w:rPr>
        <w:t>[miejscowość]</w:t>
      </w:r>
      <w:r w:rsidRPr="00FB3E6D">
        <w:rPr>
          <w:rFonts w:ascii="Tahoma" w:hAnsi="Tahoma" w:cs="Tahoma"/>
        </w:rPr>
        <w:tab/>
      </w:r>
      <w:r w:rsidRPr="00FB3E6D">
        <w:rPr>
          <w:rFonts w:ascii="Tahoma" w:hAnsi="Tahoma" w:cs="Tahoma"/>
        </w:rPr>
        <w:tab/>
      </w:r>
      <w:r w:rsidRPr="00FB3E6D">
        <w:rPr>
          <w:rFonts w:ascii="Tahoma" w:hAnsi="Tahoma" w:cs="Tahoma"/>
        </w:rPr>
        <w:tab/>
        <w:t>[data]</w:t>
      </w:r>
      <w:r w:rsidRPr="002023D2">
        <w:rPr>
          <w:rFonts w:ascii="Tahoma" w:hAnsi="Tahoma" w:cs="Tahoma"/>
          <w:b/>
        </w:rPr>
        <w:t xml:space="preserve"> </w:t>
      </w:r>
    </w:p>
    <w:p w:rsidR="000E6ABC" w:rsidRPr="00EB60C3" w:rsidRDefault="000E6ABC" w:rsidP="000E6ABC">
      <w:pPr>
        <w:tabs>
          <w:tab w:val="left" w:pos="4900"/>
          <w:tab w:val="left" w:pos="5000"/>
        </w:tabs>
        <w:rPr>
          <w:rFonts w:ascii="Tahoma" w:hAnsi="Tahoma" w:cs="Tahoma"/>
          <w:b/>
        </w:rPr>
      </w:pPr>
    </w:p>
    <w:p w:rsidR="000E6ABC" w:rsidRPr="00EB60C3" w:rsidRDefault="000E6ABC" w:rsidP="000E6ABC">
      <w:pPr>
        <w:tabs>
          <w:tab w:val="left" w:pos="4900"/>
          <w:tab w:val="left" w:pos="5000"/>
        </w:tabs>
        <w:rPr>
          <w:rFonts w:ascii="Tahoma" w:hAnsi="Tahoma" w:cs="Tahoma"/>
          <w:b/>
        </w:rPr>
      </w:pPr>
    </w:p>
    <w:p w:rsidR="00EF2590" w:rsidRDefault="00EF2590"/>
    <w:sectPr w:rsidR="00EF2590" w:rsidSect="00763D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E81" w:rsidRDefault="00514E81" w:rsidP="000E6ABC">
      <w:r>
        <w:separator/>
      </w:r>
    </w:p>
  </w:endnote>
  <w:endnote w:type="continuationSeparator" w:id="0">
    <w:p w:rsidR="00514E81" w:rsidRDefault="00514E81" w:rsidP="000E6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BC" w:rsidRDefault="000E6AB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BC" w:rsidRDefault="000E6AB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BC" w:rsidRDefault="000E6A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E81" w:rsidRDefault="00514E81" w:rsidP="000E6ABC">
      <w:r>
        <w:separator/>
      </w:r>
    </w:p>
  </w:footnote>
  <w:footnote w:type="continuationSeparator" w:id="0">
    <w:p w:rsidR="00514E81" w:rsidRDefault="00514E81" w:rsidP="000E6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BC" w:rsidRDefault="000E6A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BC" w:rsidRPr="000E6ABC" w:rsidRDefault="000E6ABC">
    <w:pPr>
      <w:pStyle w:val="Nagwek"/>
      <w:rPr>
        <w:rFonts w:ascii="Tahoma" w:hAnsi="Tahoma" w:cs="Tahoma"/>
      </w:rPr>
    </w:pPr>
    <w:r w:rsidRPr="000E6ABC">
      <w:rPr>
        <w:rFonts w:ascii="Tahoma" w:hAnsi="Tahoma" w:cs="Tahoma"/>
      </w:rPr>
      <w:t>Znak sprawy PI.271.3.2021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ABC" w:rsidRDefault="000E6A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E6ABC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ABC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4E81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90D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ABC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6ABC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6">
    <w:name w:val="heading 6"/>
    <w:basedOn w:val="Nagwek1"/>
    <w:next w:val="Normalny"/>
    <w:link w:val="Nagwek6Znak"/>
    <w:qFormat/>
    <w:rsid w:val="000E6ABC"/>
    <w:pPr>
      <w:numPr>
        <w:numId w:val="0"/>
      </w:numPr>
      <w:spacing w:after="0"/>
      <w:ind w:left="380"/>
      <w:jc w:val="center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1Znak">
    <w:name w:val="Nagłówek 1 Znak"/>
    <w:basedOn w:val="Domylnaczcionkaakapitu"/>
    <w:link w:val="Nagwek1"/>
    <w:uiPriority w:val="9"/>
    <w:rsid w:val="000E6ABC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6ABC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0E6ABC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Standard">
    <w:name w:val="Standard"/>
    <w:rsid w:val="000E6ABC"/>
    <w:pPr>
      <w:widowControl w:val="0"/>
      <w:suppressAutoHyphens/>
      <w:autoSpaceDN w:val="0"/>
      <w:spacing w:after="0"/>
      <w:jc w:val="left"/>
      <w:textAlignment w:val="baseline"/>
    </w:pPr>
    <w:rPr>
      <w:rFonts w:ascii="Calibri" w:eastAsia="Calibri" w:hAnsi="Calibri" w:cs="Tahoma"/>
      <w:color w:val="000000"/>
      <w:kern w:val="3"/>
      <w:sz w:val="24"/>
      <w:szCs w:val="24"/>
      <w:lang w:val="en-US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E6ABC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0E6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6ABC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0E6A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E6ABC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1165</Words>
  <Characters>6994</Characters>
  <Application>Microsoft Office Word</Application>
  <DocSecurity>0</DocSecurity>
  <Lines>58</Lines>
  <Paragraphs>16</Paragraphs>
  <ScaleCrop>false</ScaleCrop>
  <Company/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2021-04-27T07:54:00Z</dcterms:created>
  <dcterms:modified xsi:type="dcterms:W3CDTF">2021-04-27T07:55:00Z</dcterms:modified>
</cp:coreProperties>
</file>